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Lato" w:cs="Lato" w:eastAsia="Lato" w:hAnsi="Lato"/>
          <w:color w:val="ffffff"/>
        </w:rPr>
      </w:pPr>
      <w:r w:rsidDel="00000000" w:rsidR="00000000" w:rsidRPr="00000000">
        <w:rPr>
          <w:rtl w:val="0"/>
        </w:rPr>
      </w:r>
    </w:p>
    <w:p w:rsidR="00000000" w:rsidDel="00000000" w:rsidP="00000000" w:rsidRDefault="00000000" w:rsidRPr="00000000" w14:paraId="00000002">
      <w:pPr>
        <w:spacing w:line="276" w:lineRule="auto"/>
        <w:rPr>
          <w:rFonts w:ascii="Lato" w:cs="Lato" w:eastAsia="Lato" w:hAnsi="Lato"/>
          <w:color w:val="ffffff"/>
        </w:rPr>
      </w:pPr>
      <w:r w:rsidDel="00000000" w:rsidR="00000000" w:rsidRPr="00000000">
        <w:rPr>
          <w:rFonts w:ascii="Lato" w:cs="Lato" w:eastAsia="Lato" w:hAnsi="Lato"/>
          <w:color w:val="ffffff"/>
          <w:rtl w:val="0"/>
        </w:rPr>
        <w:t xml:space="preserve">Werkingssubsidies</w:t>
      </w:r>
    </w:p>
    <w:p w:rsidR="00000000" w:rsidDel="00000000" w:rsidP="00000000" w:rsidRDefault="00000000" w:rsidRPr="00000000" w14:paraId="00000003">
      <w:pPr>
        <w:spacing w:line="276" w:lineRule="auto"/>
        <w:rPr>
          <w:rFonts w:ascii="Lato" w:cs="Lato" w:eastAsia="Lato" w:hAnsi="Lato"/>
          <w:color w:val="ffffff"/>
        </w:rPr>
      </w:pPr>
      <w:r w:rsidDel="00000000" w:rsidR="00000000" w:rsidRPr="00000000">
        <w:rPr>
          <w:rtl w:val="0"/>
        </w:rPr>
      </w:r>
    </w:p>
    <w:p w:rsidR="00000000" w:rsidDel="00000000" w:rsidP="00000000" w:rsidRDefault="00000000" w:rsidRPr="00000000" w14:paraId="00000004">
      <w:pPr>
        <w:spacing w:line="276" w:lineRule="auto"/>
        <w:rPr>
          <w:rFonts w:ascii="Lato" w:cs="Lato" w:eastAsia="Lato" w:hAnsi="Lato"/>
          <w:color w:val="ffffff"/>
        </w:rPr>
        <w:sectPr>
          <w:pgSz w:h="16834" w:w="11909" w:orient="portrait"/>
          <w:pgMar w:bottom="1440" w:top="1440" w:left="1440" w:right="1440" w:header="720" w:footer="720"/>
          <w:pgNumType w:start="1"/>
        </w:sectPr>
      </w:pPr>
      <w:r w:rsidDel="00000000" w:rsidR="00000000" w:rsidRPr="00000000">
        <w:rPr>
          <w:rFonts w:ascii="Century Gothic" w:cs="Century Gothic" w:eastAsia="Century Gothic" w:hAnsi="Century Gothic"/>
          <w:color w:val="ffffff"/>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1"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607625" cy="1651326"/>
                        </a:xfrm>
                        <a:prstGeom prst="rect"/>
                        <a:ln/>
                      </pic:spPr>
                    </pic:pic>
                  </a:graphicData>
                </a:graphic>
              </wp:anchor>
            </w:drawing>
          </mc:Fallback>
        </mc:AlternateContent>
      </w:r>
      <w:r w:rsidDel="00000000" w:rsidR="00000000" w:rsidRPr="00000000">
        <w:rPr>
          <w:rFonts w:ascii="Lato" w:cs="Lato" w:eastAsia="Lato" w:hAnsi="Lato"/>
          <w:color w:val="ffffff"/>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40400" cy="8748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spacing w:line="276" w:lineRule="auto"/>
        <w:rPr>
          <w:rFonts w:ascii="Lato" w:cs="Lato" w:eastAsia="Lato" w:hAnsi="Lato"/>
          <w:color w:val="1a283a"/>
          <w:sz w:val="20"/>
          <w:szCs w:val="20"/>
        </w:rPr>
      </w:pPr>
      <w:r w:rsidDel="00000000" w:rsidR="00000000" w:rsidRPr="00000000">
        <w:rPr>
          <w:rtl w:val="0"/>
        </w:rPr>
      </w:r>
    </w:p>
    <w:p w:rsidR="00000000" w:rsidDel="00000000" w:rsidP="00000000" w:rsidRDefault="00000000" w:rsidRPr="00000000" w14:paraId="00000006">
      <w:pPr>
        <w:keepLines w:val="1"/>
        <w:spacing w:line="240" w:lineRule="auto"/>
        <w:jc w:val="both"/>
        <w:rPr>
          <w:rFonts w:ascii="Century Gothic" w:cs="Century Gothic" w:eastAsia="Century Gothic" w:hAnsi="Century Gothic"/>
          <w:b w:val="1"/>
          <w:bCs w:val="1"/>
          <w:smallCaps w:val="1"/>
          <w:color w:val="1a283a"/>
          <w:sz w:val="88"/>
          <w:szCs w:val="88"/>
        </w:rPr>
      </w:pPr>
      <w:bookmarkStart w:colFirst="0" w:colLast="0" w:name="_gjdgxs" w:id="0"/>
      <w:bookmarkEnd w:id="0"/>
      <w:r w:rsidDel="00000000" w:rsidR="00000000" w:rsidRPr="00000000">
        <w:rPr>
          <w:rFonts w:ascii="Century Gothic" w:cs="Century Gothic" w:eastAsia="Century Gothic" w:hAnsi="Century Gothic"/>
          <w:b w:val="1"/>
          <w:bCs w:val="1"/>
          <w:smallCaps w:val="1"/>
          <w:color w:val="1a283a"/>
          <w:sz w:val="88"/>
          <w:szCs w:val="88"/>
          <w:rtl w:val="0"/>
        </w:rPr>
        <w:t xml:space="preserve">Aanvraag werkingssubsidies</w:t>
      </w:r>
    </w:p>
    <w:p w:rsidR="00000000" w:rsidDel="00000000" w:rsidP="00000000" w:rsidRDefault="00000000" w:rsidRPr="00000000" w14:paraId="00000007">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i w:val="1"/>
          <w:iCs w:val="1"/>
          <w:color w:val="1a283a"/>
          <w:sz w:val="20"/>
          <w:szCs w:val="20"/>
          <w:rtl w:val="0"/>
        </w:rPr>
        <w:t xml:space="preserve">DEADLINES</w:t>
      </w:r>
      <w:r w:rsidDel="00000000" w:rsidR="00000000" w:rsidRPr="00000000">
        <w:rPr>
          <w:rFonts w:ascii="Poppins" w:cs="Poppins" w:eastAsia="Poppins" w:hAnsi="Poppins"/>
          <w:i w:val="1"/>
          <w:iCs w:val="1"/>
          <w:color w:val="1a283a"/>
          <w:sz w:val="20"/>
          <w:szCs w:val="20"/>
          <w:rtl w:val="0"/>
        </w:rPr>
        <w:t xml:space="preserve">:</w:t>
        <w:tab/>
        <w:t xml:space="preserve">aanvraag volledige werkingssubsidie</w:t>
        <w:tab/>
      </w:r>
      <w:r w:rsidDel="00000000" w:rsidR="00000000" w:rsidRPr="00000000">
        <w:rPr>
          <w:rFonts w:ascii="Poppins" w:cs="Poppins" w:eastAsia="Poppins" w:hAnsi="Poppins"/>
          <w:b w:val="1"/>
          <w:bCs w:val="1"/>
          <w:color w:val="1a283a"/>
          <w:sz w:val="20"/>
          <w:szCs w:val="20"/>
          <w:rtl w:val="0"/>
        </w:rPr>
        <w:t xml:space="preserve">1 december</w:t>
      </w:r>
    </w:p>
    <w:p w:rsidR="00000000" w:rsidDel="00000000" w:rsidP="00000000" w:rsidRDefault="00000000" w:rsidRPr="00000000" w14:paraId="00000008">
      <w:pPr>
        <w:widowControl w:val="0"/>
        <w:spacing w:line="240" w:lineRule="auto"/>
        <w:jc w:val="both"/>
        <w:rPr>
          <w:rFonts w:ascii="Poppins" w:cs="Poppins" w:eastAsia="Poppins" w:hAnsi="Poppins"/>
          <w:color w:val="1a283a"/>
          <w:sz w:val="20"/>
          <w:szCs w:val="20"/>
        </w:rPr>
      </w:pPr>
      <w:r w:rsidDel="00000000" w:rsidR="00000000" w:rsidRPr="00000000">
        <w:rPr>
          <w:rFonts w:ascii="Poppins" w:cs="Poppins" w:eastAsia="Poppins" w:hAnsi="Poppins"/>
          <w:i w:val="1"/>
          <w:iCs w:val="1"/>
          <w:color w:val="1a283a"/>
          <w:sz w:val="20"/>
          <w:szCs w:val="20"/>
          <w:rtl w:val="0"/>
        </w:rPr>
        <w:tab/>
        <w:tab/>
        <w:t xml:space="preserve">aanvraag halve werkingssubsidie</w:t>
        <w:tab/>
        <w:tab/>
      </w:r>
      <w:r w:rsidDel="00000000" w:rsidR="00000000" w:rsidRPr="00000000">
        <w:rPr>
          <w:rFonts w:ascii="Poppins" w:cs="Poppins" w:eastAsia="Poppins" w:hAnsi="Poppins"/>
          <w:b w:val="1"/>
          <w:bCs w:val="1"/>
          <w:color w:val="1a283a"/>
          <w:sz w:val="20"/>
          <w:szCs w:val="20"/>
          <w:rtl w:val="0"/>
        </w:rPr>
        <w:t xml:space="preserve">1 mei</w:t>
      </w:r>
      <w:r w:rsidDel="00000000" w:rsidR="00000000" w:rsidRPr="00000000">
        <w:rPr>
          <w:rtl w:val="0"/>
        </w:rPr>
      </w:r>
    </w:p>
    <w:p w:rsidR="00000000" w:rsidDel="00000000" w:rsidP="00000000" w:rsidRDefault="00000000" w:rsidRPr="00000000" w14:paraId="00000009">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color w:val="1a283a"/>
          <w:sz w:val="20"/>
          <w:szCs w:val="20"/>
          <w:rtl w:val="0"/>
        </w:rPr>
        <w:tab/>
        <w:tab/>
      </w:r>
      <w:hyperlink r:id="rId8">
        <w:r w:rsidDel="00000000" w:rsidR="00000000" w:rsidRPr="00000000">
          <w:rPr>
            <w:rFonts w:ascii="Poppins" w:cs="Poppins" w:eastAsia="Poppins" w:hAnsi="Poppins"/>
            <w:i w:val="1"/>
            <w:iCs w:val="1"/>
            <w:color w:val="1155cc"/>
            <w:sz w:val="20"/>
            <w:szCs w:val="20"/>
            <w:u w:val="single"/>
            <w:rtl w:val="0"/>
          </w:rPr>
          <w:t xml:space="preserve">bewijzen </w:t>
        </w:r>
      </w:hyperlink>
      <w:hyperlink r:id="rId9">
        <w:r w:rsidDel="00000000" w:rsidR="00000000" w:rsidRPr="00000000">
          <w:rPr>
            <w:rFonts w:ascii="Poppins" w:cs="Poppins" w:eastAsia="Poppins" w:hAnsi="Poppins"/>
            <w:i w:val="1"/>
            <w:iCs w:val="1"/>
            <w:color w:val="1155cc"/>
            <w:sz w:val="20"/>
            <w:szCs w:val="20"/>
            <w:u w:val="single"/>
            <w:rtl w:val="0"/>
          </w:rPr>
          <w:t xml:space="preserve">werkingssubsidie indienen</w:t>
        </w:r>
      </w:hyperlink>
      <w:hyperlink r:id="rId10">
        <w:r w:rsidDel="00000000" w:rsidR="00000000" w:rsidRPr="00000000">
          <w:rPr>
            <w:rFonts w:ascii="Poppins" w:cs="Poppins" w:eastAsia="Poppins" w:hAnsi="Poppins"/>
            <w:color w:val="1155cc"/>
            <w:sz w:val="20"/>
            <w:szCs w:val="20"/>
            <w:u w:val="single"/>
            <w:rtl w:val="0"/>
          </w:rPr>
          <w:tab/>
        </w:r>
      </w:hyperlink>
      <w:r w:rsidDel="00000000" w:rsidR="00000000" w:rsidRPr="00000000">
        <w:rPr>
          <w:rFonts w:ascii="Poppins" w:cs="Poppins" w:eastAsia="Poppins" w:hAnsi="Poppins"/>
          <w:color w:val="1a283a"/>
          <w:sz w:val="20"/>
          <w:szCs w:val="20"/>
          <w:rtl w:val="0"/>
        </w:rPr>
        <w:tab/>
      </w:r>
      <w:r w:rsidDel="00000000" w:rsidR="00000000" w:rsidRPr="00000000">
        <w:rPr>
          <w:rFonts w:ascii="Poppins" w:cs="Poppins" w:eastAsia="Poppins" w:hAnsi="Poppins"/>
          <w:b w:val="1"/>
          <w:bCs w:val="1"/>
          <w:color w:val="1a283a"/>
          <w:sz w:val="20"/>
          <w:szCs w:val="20"/>
          <w:rtl w:val="0"/>
        </w:rPr>
        <w:t xml:space="preserve">15 juni</w:t>
      </w:r>
    </w:p>
    <w:p w:rsidR="00000000" w:rsidDel="00000000" w:rsidP="00000000" w:rsidRDefault="00000000" w:rsidRPr="00000000" w14:paraId="0000000A">
      <w:pPr>
        <w:jc w:val="both"/>
        <w:rPr>
          <w:rFonts w:ascii="Poppins" w:cs="Poppins" w:eastAsia="Poppins" w:hAnsi="Poppins"/>
          <w:color w:val="1a283a"/>
          <w:sz w:val="20"/>
          <w:szCs w:val="20"/>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7.5"/>
        <w:gridCol w:w="5047.5"/>
        <w:tblGridChange w:id="0">
          <w:tblGrid>
            <w:gridCol w:w="5047.5"/>
            <w:gridCol w:w="50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Naam </w:t>
            </w:r>
            <w:sdt>
              <w:sdtPr>
                <w:alias w:val="kring of VV"/>
                <w:id w:val="1519249827"/>
                <w:dropDownList w:lastValue="kring (klik hier)">
                  <w:listItem w:displayText="kring (klik hier)" w:value="kring (klik hier)"/>
                  <w:listItem w:displayText="vrije vereniging" w:value="vrije vereniging"/>
                </w:dropDownList>
              </w:sdtPr>
              <w:sdtContent>
                <w:r w:rsidDel="00000000" w:rsidR="00000000" w:rsidRPr="00000000">
                  <w:rPr>
                    <w:rFonts w:ascii="Poppins" w:cs="Poppins" w:eastAsia="Poppins" w:hAnsi="Poppins"/>
                    <w:b w:val="1"/>
                    <w:bCs w:val="1"/>
                    <w:color w:val="0a53a8"/>
                    <w:sz w:val="20"/>
                    <w:szCs w:val="20"/>
                    <w:shd w:fill="bfe1f6" w:val="clear"/>
                  </w:rPr>
                  <w:t xml:space="preserve">kring (klik hier)</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Naam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E-mailadres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IBAN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1a283a"/>
                <w:sz w:val="20"/>
                <w:szCs w:val="20"/>
              </w:rPr>
            </w:pPr>
            <w:r w:rsidDel="00000000" w:rsidR="00000000" w:rsidRPr="00000000">
              <w:rPr>
                <w:rtl w:val="0"/>
              </w:rPr>
            </w:r>
          </w:p>
        </w:tc>
      </w:tr>
    </w:tbl>
    <w:p w:rsidR="00000000" w:rsidDel="00000000" w:rsidP="00000000" w:rsidRDefault="00000000" w:rsidRPr="00000000" w14:paraId="00000013">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Vraagt de kring/vereniging een standaard werkingssubsidie aan?</w:t>
      </w:r>
    </w:p>
    <w:p w:rsidR="00000000" w:rsidDel="00000000" w:rsidP="00000000" w:rsidRDefault="00000000" w:rsidRPr="00000000" w14:paraId="00000015">
      <w:pPr>
        <w:jc w:val="both"/>
        <w:rPr>
          <w:rFonts w:ascii="Poppins" w:cs="Poppins" w:eastAsia="Poppins" w:hAnsi="Poppins"/>
          <w:color w:val="1a283a"/>
          <w:sz w:val="20"/>
          <w:szCs w:val="20"/>
        </w:rPr>
      </w:pPr>
      <w:sdt>
        <w:sdtPr>
          <w:alias w:val="Configuratie 1"/>
          <w:id w:val="-1142299137"/>
          <w:dropDownList w:lastValue="Volledige werkingssubsidie (€100; tot 1 december) (klik hier)">
            <w:listItem w:displayText="Volledige werkingssubsidie (€100; tot 1 december) (klik hier)" w:value="Volledige werkingssubsidie (€100; tot 1 december) (klik hier)"/>
            <w:listItem w:displayText="Halve werkingssubsidie (€50; tot 1 mei)" w:value="Halve werkingssubsidie (€50; tot 1 mei)"/>
            <w:listItem w:displayText="Wij zijn een kring, wij krijgen werkingssubsidies op basis van onze stemmen op de LOKO AV" w:value="Wij zijn een kring, wij krijgen werkingssubsidies op basis van onze stemmen op de LOKO AV"/>
          </w:dropDownList>
        </w:sdtPr>
        <w:sdtContent>
          <w:r w:rsidDel="00000000" w:rsidR="00000000" w:rsidRPr="00000000">
            <w:rPr>
              <w:rFonts w:ascii="Poppins" w:cs="Poppins" w:eastAsia="Poppins" w:hAnsi="Poppins"/>
              <w:color w:val="11734b"/>
              <w:sz w:val="20"/>
              <w:szCs w:val="20"/>
              <w:shd w:fill="d4edbc" w:val="clear"/>
            </w:rPr>
            <w:t xml:space="preserve">Volledige werkingssubsidie (€100; tot 1 december) (klik hier)</w:t>
          </w:r>
        </w:sdtContent>
      </w:sdt>
      <w:r w:rsidDel="00000000" w:rsidR="00000000" w:rsidRPr="00000000">
        <w:rPr>
          <w:rtl w:val="0"/>
        </w:rPr>
      </w:r>
    </w:p>
    <w:p w:rsidR="00000000" w:rsidDel="00000000" w:rsidP="00000000" w:rsidRDefault="00000000" w:rsidRPr="00000000" w14:paraId="00000016">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7">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Door de werkingssubsidie aan te vragen geeft u aan kennis genomen te hebben van het </w:t>
      </w:r>
      <w:hyperlink r:id="rId11">
        <w:r w:rsidDel="00000000" w:rsidR="00000000" w:rsidRPr="00000000">
          <w:rPr>
            <w:rFonts w:ascii="Poppins" w:cs="Poppins" w:eastAsia="Poppins" w:hAnsi="Poppins"/>
            <w:color w:val="1155cc"/>
            <w:sz w:val="20"/>
            <w:szCs w:val="20"/>
            <w:u w:val="single"/>
            <w:rtl w:val="0"/>
          </w:rPr>
          <w:t xml:space="preserve">LOKO </w:t>
        </w:r>
      </w:hyperlink>
      <w:hyperlink r:id="rId12">
        <w:r w:rsidDel="00000000" w:rsidR="00000000" w:rsidRPr="00000000">
          <w:rPr>
            <w:rFonts w:ascii="Poppins" w:cs="Poppins" w:eastAsia="Poppins" w:hAnsi="Poppins"/>
            <w:color w:val="1155cc"/>
            <w:sz w:val="20"/>
            <w:szCs w:val="20"/>
            <w:u w:val="single"/>
            <w:rtl w:val="0"/>
          </w:rPr>
          <w:t xml:space="preserve">subsidiereglement</w:t>
        </w:r>
      </w:hyperlink>
      <w:r w:rsidDel="00000000" w:rsidR="00000000" w:rsidRPr="00000000">
        <w:rPr>
          <w:rFonts w:ascii="Poppins" w:cs="Poppins" w:eastAsia="Poppins" w:hAnsi="Poppins"/>
          <w:color w:val="1a283a"/>
          <w:sz w:val="20"/>
          <w:szCs w:val="20"/>
          <w:rtl w:val="0"/>
        </w:rPr>
        <w:t xml:space="preserve"> met betrekking tot de aanvraag van de werkingssubsidie en de nodige bewijzen die ingediend moeten worden tegen het einde van het werkingsjaar.</w:t>
      </w:r>
    </w:p>
    <w:p w:rsidR="00000000" w:rsidDel="00000000" w:rsidP="00000000" w:rsidRDefault="00000000" w:rsidRPr="00000000" w14:paraId="00000018">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9">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Indien u niet in orde bent met de bewijzen van de werkingssubsidie tegen de deadline van 15 juni, kan uw vereniging volgend academiejaar geen werkingssubsidie aanvragen.</w:t>
      </w:r>
    </w:p>
    <w:p w:rsidR="00000000" w:rsidDel="00000000" w:rsidP="00000000" w:rsidRDefault="00000000" w:rsidRPr="00000000" w14:paraId="0000001A">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B">
      <w:pPr>
        <w:jc w:val="both"/>
        <w:rPr>
          <w:rFonts w:ascii="Poppins" w:cs="Poppins" w:eastAsia="Poppins" w:hAnsi="Poppins"/>
          <w:color w:val="1a283a"/>
          <w:sz w:val="20"/>
          <w:szCs w:val="20"/>
        </w:rPr>
      </w:pPr>
      <w:r w:rsidDel="00000000" w:rsidR="00000000" w:rsidRPr="00000000">
        <w:rPr>
          <w:rFonts w:ascii="Poppins" w:cs="Poppins" w:eastAsia="Poppins" w:hAnsi="Poppins"/>
          <w:b w:val="1"/>
          <w:bCs w:val="1"/>
          <w:color w:val="1a283a"/>
          <w:sz w:val="20"/>
          <w:szCs w:val="20"/>
          <w:rtl w:val="0"/>
        </w:rPr>
        <w:t xml:space="preserve">Doet de vrije vereniging een engagementsaanvraag daarbovenop?</w:t>
      </w:r>
      <w:r w:rsidDel="00000000" w:rsidR="00000000" w:rsidRPr="00000000">
        <w:rPr>
          <w:rtl w:val="0"/>
        </w:rPr>
      </w:r>
    </w:p>
    <w:p w:rsidR="00000000" w:rsidDel="00000000" w:rsidP="00000000" w:rsidRDefault="00000000" w:rsidRPr="00000000" w14:paraId="0000001C">
      <w:pPr>
        <w:jc w:val="both"/>
        <w:rPr>
          <w:rFonts w:ascii="Poppins" w:cs="Poppins" w:eastAsia="Poppins" w:hAnsi="Poppins"/>
          <w:color w:val="1a283a"/>
          <w:sz w:val="20"/>
          <w:szCs w:val="20"/>
        </w:rPr>
      </w:pPr>
      <w:sdt>
        <w:sdtPr>
          <w:alias w:val="Configuratie 1"/>
          <w:id w:val="-564680080"/>
          <w:dropDownList w:lastValue="Volledige engagementsaanvraag (+€200; tot 1 december) (klik hier)">
            <w:listItem w:displayText="Volledige engagementsaanvraag (+€200; tot 1 december) (klik hier)" w:value="Volledige engagementsaanvraag (+€200; tot 1 december) (klik hier)"/>
            <w:listItem w:displayText="Halve engagementsaanvraag (+€100; tot 1 mei)" w:value="Halve engagementsaanvraag (+€100; tot 1 mei)"/>
            <w:listItem w:displayText="Geen engagementsaanvraag" w:value="Geen engagementsaanvraag"/>
            <w:listItem w:displayText="Niet van toepassing, wij zijn een kring" w:value="Niet van toepassing, wij zijn een kring"/>
          </w:dropDownList>
        </w:sdtPr>
        <w:sdtContent>
          <w:r w:rsidDel="00000000" w:rsidR="00000000" w:rsidRPr="00000000">
            <w:rPr>
              <w:rFonts w:ascii="Poppins" w:cs="Poppins" w:eastAsia="Poppins" w:hAnsi="Poppins"/>
              <w:color w:val="11734b"/>
              <w:sz w:val="20"/>
              <w:szCs w:val="20"/>
              <w:shd w:fill="d4edbc" w:val="clear"/>
            </w:rPr>
            <w:t xml:space="preserve">Volledige engagementsaanvraag (+€200; tot 1 december) (klik hier)</w:t>
          </w:r>
        </w:sdtContent>
      </w:sdt>
      <w:r w:rsidDel="00000000" w:rsidR="00000000" w:rsidRPr="00000000">
        <w:rPr>
          <w:rtl w:val="0"/>
        </w:rPr>
      </w:r>
    </w:p>
    <w:p w:rsidR="00000000" w:rsidDel="00000000" w:rsidP="00000000" w:rsidRDefault="00000000" w:rsidRPr="00000000" w14:paraId="0000001D">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E">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Door de engagementsaanvraag aan te gaan verbindt de vrije vereniging er zich toe 12h (in het geval van een volledig engagement) of 6h (in het geval van een half engagement) aan shiften op te nemen. Dit in ruil voor een engagementssubsidie van respectievelijk €200 en €100.</w:t>
      </w:r>
    </w:p>
    <w:p w:rsidR="00000000" w:rsidDel="00000000" w:rsidP="00000000" w:rsidRDefault="00000000" w:rsidRPr="00000000" w14:paraId="0000001F">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20">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Bij het niet nakomen van het engagement, kan LOKO kiezen het aandeel engagement van de werkingssubsidie terug te vorderen, het volgende academiejaar geen engagementsaanvraag te accepteren of om die slechts te accepteren wanneer de verenigingen het tekort aan engagementsuren heeft gecompenseerd.</w:t>
      </w:r>
      <w:r w:rsidDel="00000000" w:rsidR="00000000" w:rsidRPr="00000000">
        <w:rPr>
          <w:rtl w:val="0"/>
        </w:rPr>
      </w:r>
    </w:p>
    <w:sectPr>
      <w:type w:val="continuous"/>
      <w:pgSz w:h="16834" w:w="11909" w:orient="portrait"/>
      <w:pgMar w:bottom="907" w:top="907" w:left="907" w:right="90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Z14cxdJ4h2CIAKYHvprkWcy8JDqG_u8Z/view?usp=sharing" TargetMode="External"/><Relationship Id="rId10" Type="http://schemas.openxmlformats.org/officeDocument/2006/relationships/hyperlink" Target="https://www.loko.be/files/01.03.02-NL-template-bewijzen-werkingssubsidies.docx" TargetMode="External"/><Relationship Id="rId12" Type="http://schemas.openxmlformats.org/officeDocument/2006/relationships/hyperlink" Target="https://drive.google.com/file/d/1Z14cxdJ4h2CIAKYHvprkWcy8JDqG_u8Z/view?usp=sharing" TargetMode="External"/><Relationship Id="rId9" Type="http://schemas.openxmlformats.org/officeDocument/2006/relationships/hyperlink" Target="https://www.loko.be/files/01.03.02-NL-template-bewijzen-werkingssubsidies.docx"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loko.be/files/01.03.02-NL-template-bewijzen-werkingssubsidies.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