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pgSz w:h="16838" w:w="11906" w:orient="portrait"/>
          <w:pgMar w:bottom="907" w:top="907" w:left="907" w:right="907" w:header="567" w:footer="567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88575" cy="163974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66000" y="2970000"/>
                          <a:ext cx="7560000" cy="1620000"/>
                        </a:xfrm>
                        <a:prstGeom prst="rect">
                          <a:avLst/>
                        </a:prstGeom>
                        <a:solidFill>
                          <a:srgbClr val="1155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88575" cy="1639742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575" cy="16397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5040630</wp:posOffset>
            </wp:positionH>
            <wp:positionV relativeFrom="page">
              <wp:posOffset>467994</wp:posOffset>
            </wp:positionV>
            <wp:extent cx="1940400" cy="8748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87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color w:val="ffffff"/>
          <w:sz w:val="22"/>
          <w:szCs w:val="22"/>
          <w:rtl w:val="0"/>
        </w:rPr>
        <w:t xml:space="preserve">Project Subsidy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smallCaps w:val="1"/>
          <w:sz w:val="90"/>
          <w:szCs w:val="90"/>
        </w:rPr>
      </w:pPr>
      <w:bookmarkStart w:colFirst="0" w:colLast="0" w:name="_l4v19wn5tvk5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mallCaps w:val="1"/>
          <w:sz w:val="90"/>
          <w:szCs w:val="90"/>
          <w:rtl w:val="0"/>
        </w:rPr>
        <w:t xml:space="preserve">Application Project Subsidy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rtl w:val="0"/>
        </w:rPr>
        <w:t xml:space="preserve">DEADLINE </w:t>
      </w: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: </w:t>
        <w:tab/>
        <w:t xml:space="preserve">application small project subsidies(&lt;1000 euros)</w:t>
        <w:tab/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21 days in advance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720" w:firstLine="72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application large project subsidies(&gt;1000 euros)</w:t>
        <w:tab/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30 days in advance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720" w:firstLine="720"/>
        <w:rPr>
          <w:rFonts w:ascii="Poppins" w:cs="Poppins" w:eastAsia="Poppins" w:hAnsi="Poppins"/>
          <w:b w:val="1"/>
          <w:bCs w:val="1"/>
        </w:rPr>
      </w:pPr>
      <w:hyperlink r:id="rId10">
        <w:r w:rsidDel="00000000" w:rsidR="00000000" w:rsidRPr="00000000">
          <w:rPr>
            <w:rFonts w:ascii="Poppins" w:cs="Poppins" w:eastAsia="Poppins" w:hAnsi="Poppins"/>
            <w:i w:val="1"/>
            <w:iCs w:val="1"/>
            <w:color w:val="1155cc"/>
            <w:u w:val="single"/>
            <w:rtl w:val="0"/>
          </w:rPr>
          <w:t xml:space="preserve">hand-in of proof</w:t>
        </w:r>
      </w:hyperlink>
      <w:r w:rsidDel="00000000" w:rsidR="00000000" w:rsidRPr="00000000">
        <w:rPr>
          <w:rFonts w:ascii="Poppins" w:cs="Poppins" w:eastAsia="Poppins" w:hAnsi="Poppins"/>
          <w:rtl w:val="0"/>
        </w:rPr>
        <w:tab/>
        <w:tab/>
        <w:tab/>
        <w:tab/>
        <w:tab/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30 days after event finishes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rtl w:val="0"/>
        </w:rPr>
        <w:t xml:space="preserve">TIP </w:t>
      </w: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: be sure to read through the good practices (see last page) before calculating the budget and subsidized amount!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Lines w:val="1"/>
        <w:spacing w:line="240" w:lineRule="auto"/>
        <w:rPr/>
      </w:pPr>
      <w:bookmarkStart w:colFirst="0" w:colLast="0" w:name="_4zppaw8r67q" w:id="1"/>
      <w:bookmarkEnd w:id="1"/>
      <w:r w:rsidDel="00000000" w:rsidR="00000000" w:rsidRPr="00000000">
        <w:rPr>
          <w:rtl w:val="0"/>
        </w:rPr>
        <w:t xml:space="preserve">General </w:t>
      </w:r>
      <w:r w:rsidDel="00000000" w:rsidR="00000000" w:rsidRPr="00000000">
        <w:rPr>
          <w:rtl w:val="0"/>
        </w:rPr>
        <w:t xml:space="preserve">information</w:t>
      </w:r>
    </w:p>
    <w:tbl>
      <w:tblPr>
        <w:tblStyle w:val="Table1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.75"/>
        <w:gridCol w:w="5045.75"/>
        <w:tblGridChange w:id="0">
          <w:tblGrid>
            <w:gridCol w:w="5045.75"/>
            <w:gridCol w:w="5045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Name contact person(s)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Name </w:t>
            </w:r>
            <w:sdt>
              <w:sdtPr>
                <w:alias w:val="Configuratie 1"/>
                <w:id w:val="738843631"/>
                <w:dropDownList w:lastValue="kring (click here)">
                  <w:listItem w:displayText="kring (click here)" w:value="kring (click here)"/>
                  <w:listItem w:displayText="free association" w:value="free association"/>
                  <w:listItem w:displayText="election team (kring)" w:value="election team (kring)"/>
                  <w:listItem w:displayText="independent students" w:value="independent students"/>
                </w:dropDownList>
              </w:sdtPr>
              <w:sdtContent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color w:val="0a53a8"/>
                    <w:shd w:fill="bfe1f6" w:val="clear"/>
                  </w:rPr>
                  <w:t xml:space="preserve">kring (click here)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p47xaxcl5j0d" w:id="2"/>
      <w:bookmarkEnd w:id="2"/>
      <w:r w:rsidDel="00000000" w:rsidR="00000000" w:rsidRPr="00000000">
        <w:rPr>
          <w:rtl w:val="0"/>
        </w:rPr>
        <w:t xml:space="preserve">Evenement information</w:t>
      </w:r>
      <w:r w:rsidDel="00000000" w:rsidR="00000000" w:rsidRPr="00000000">
        <w:rPr>
          <w:rtl w:val="0"/>
        </w:rPr>
      </w:r>
    </w:p>
    <w:tbl>
      <w:tblPr>
        <w:tblStyle w:val="Table2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.75"/>
        <w:gridCol w:w="5045.75"/>
        <w:tblGridChange w:id="0">
          <w:tblGrid>
            <w:gridCol w:w="5045.75"/>
            <w:gridCol w:w="5045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Name 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Date + Time  (dd.mm.yyyy - 23:59)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Total subsidy 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Estimated number of participants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widowControl w:val="0"/>
        <w:rPr/>
      </w:pPr>
      <w:bookmarkStart w:colFirst="0" w:colLast="0" w:name="_32juqw85tj8o" w:id="3"/>
      <w:bookmarkEnd w:id="3"/>
      <w:r w:rsidDel="00000000" w:rsidR="00000000" w:rsidRPr="00000000">
        <w:rPr>
          <w:rtl w:val="0"/>
        </w:rPr>
        <w:t xml:space="preserve">Description</w:t>
      </w:r>
      <w:r w:rsidDel="00000000" w:rsidR="00000000" w:rsidRPr="00000000">
        <w:rPr>
          <w:rtl w:val="0"/>
        </w:rPr>
      </w:r>
    </w:p>
    <w:tbl>
      <w:tblPr>
        <w:tblStyle w:val="Table3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Extensive description of the event: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*Answer*</w:t>
      </w:r>
    </w:p>
    <w:tbl>
      <w:tblPr>
        <w:tblStyle w:val="Table4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i w:val="1"/>
                <w:i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Additional comments on the budget: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rtl w:val="0"/>
              </w:rPr>
              <w:t xml:space="preserve">(do not forget to use the </w:t>
            </w:r>
            <w:hyperlink r:id="rId11">
              <w:r w:rsidDel="00000000" w:rsidR="00000000" w:rsidRPr="00000000">
                <w:rPr>
                  <w:rFonts w:ascii="Poppins" w:cs="Poppins" w:eastAsia="Poppins" w:hAnsi="Poppins"/>
                  <w:i w:val="1"/>
                  <w:iCs w:val="1"/>
                  <w:color w:val="1155cc"/>
                  <w:u w:val="single"/>
                  <w:rtl w:val="0"/>
                </w:rPr>
                <w:t xml:space="preserve">LOKO template</w:t>
              </w:r>
            </w:hyperlink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rtl w:val="0"/>
              </w:rPr>
              <w:t xml:space="preserve"> and attach it to your email request)(</w:t>
            </w:r>
            <w:hyperlink r:id="rId12">
              <w:r w:rsidDel="00000000" w:rsidR="00000000" w:rsidRPr="00000000">
                <w:rPr>
                  <w:rFonts w:ascii="Poppins" w:cs="Poppins" w:eastAsia="Poppins" w:hAnsi="Poppins"/>
                  <w:i w:val="1"/>
                  <w:iCs w:val="1"/>
                  <w:color w:val="1155cc"/>
                  <w:u w:val="single"/>
                  <w:rtl w:val="0"/>
                </w:rPr>
                <w:t xml:space="preserve">budget example</w:t>
              </w:r>
            </w:hyperlink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*Answer*</w:t>
      </w:r>
      <w:r w:rsidDel="00000000" w:rsidR="00000000" w:rsidRPr="00000000">
        <w:rPr>
          <w:rtl w:val="0"/>
        </w:rPr>
      </w:r>
    </w:p>
    <w:tbl>
      <w:tblPr>
        <w:tblStyle w:val="Table5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Are you requesting subsidies elsewhere? If so, what for? 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*Answer*</w:t>
      </w:r>
      <w:r w:rsidDel="00000000" w:rsidR="00000000" w:rsidRPr="00000000">
        <w:rPr>
          <w:rtl w:val="0"/>
        </w:rPr>
      </w:r>
    </w:p>
    <w:tbl>
      <w:tblPr>
        <w:tblStyle w:val="Table6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Are there any sponsors? If so, what for? 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*Answer*</w:t>
      </w:r>
    </w:p>
    <w:tbl>
      <w:tblPr>
        <w:tblStyle w:val="Table7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Are there any sponsors? If so, what for? </w:t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*Answer*</w:t>
      </w:r>
      <w:r w:rsidDel="00000000" w:rsidR="00000000" w:rsidRPr="00000000">
        <w:rPr>
          <w:rtl w:val="0"/>
        </w:rPr>
      </w:r>
    </w:p>
    <w:tbl>
      <w:tblPr>
        <w:tblStyle w:val="Table8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Are you asking any entrance fees? If so, how much? </w:t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*Answer*</w:t>
      </w:r>
      <w:r w:rsidDel="00000000" w:rsidR="00000000" w:rsidRPr="00000000">
        <w:rPr>
          <w:rtl w:val="0"/>
        </w:rPr>
      </w:r>
    </w:p>
    <w:tbl>
      <w:tblPr>
        <w:tblStyle w:val="Table9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What is the requested subsidy amount and what specifically will it be used for in the budget?</w:t>
            </w:r>
          </w:p>
        </w:tc>
      </w:tr>
    </w:tbl>
    <w:p w:rsidR="00000000" w:rsidDel="00000000" w:rsidP="00000000" w:rsidRDefault="00000000" w:rsidRPr="00000000" w14:paraId="00000032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*Answer*</w:t>
      </w:r>
      <w:r w:rsidDel="00000000" w:rsidR="00000000" w:rsidRPr="00000000">
        <w:rPr>
          <w:rtl w:val="0"/>
        </w:rPr>
      </w:r>
    </w:p>
    <w:tbl>
      <w:tblPr>
        <w:tblStyle w:val="Table10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Is the event open to all students of Leuven? How many students are expecting and what is your target audience?</w:t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*Answer*</w:t>
      </w:r>
      <w:r w:rsidDel="00000000" w:rsidR="00000000" w:rsidRPr="00000000">
        <w:rPr>
          <w:rtl w:val="0"/>
        </w:rPr>
      </w:r>
    </w:p>
    <w:tbl>
      <w:tblPr>
        <w:tblStyle w:val="Table11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Is the event pluralistic (if political) ? Explain:</w:t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*Answer*</w:t>
      </w:r>
    </w:p>
    <w:tbl>
      <w:tblPr>
        <w:tblStyle w:val="Table12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Is the event not merely recreational? Explain: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Rule="auto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*Answer*</w:t>
      </w:r>
      <w:r w:rsidDel="00000000" w:rsidR="00000000" w:rsidRPr="00000000">
        <w:rPr>
          <w:rtl w:val="0"/>
        </w:rPr>
      </w:r>
    </w:p>
    <w:tbl>
      <w:tblPr>
        <w:tblStyle w:val="Table13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In which ways is the event trying to be ecological sustainable? 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*Answer*</w:t>
      </w:r>
    </w:p>
    <w:p w:rsidR="00000000" w:rsidDel="00000000" w:rsidP="00000000" w:rsidRDefault="00000000" w:rsidRPr="00000000" w14:paraId="0000003B">
      <w:pPr>
        <w:pStyle w:val="Heading2"/>
        <w:spacing w:after="240" w:before="240" w:lineRule="auto"/>
        <w:rPr/>
      </w:pPr>
      <w:bookmarkStart w:colFirst="0" w:colLast="0" w:name="_iaag58owekdw" w:id="4"/>
      <w:bookmarkEnd w:id="4"/>
      <w:r w:rsidDel="00000000" w:rsidR="00000000" w:rsidRPr="00000000">
        <w:rPr>
          <w:rtl w:val="0"/>
        </w:rPr>
        <w:t xml:space="preserve">What happens after applying?</w:t>
      </w:r>
    </w:p>
    <w:p w:rsidR="00000000" w:rsidDel="00000000" w:rsidP="00000000" w:rsidRDefault="00000000" w:rsidRPr="00000000" w14:paraId="0000003C">
      <w:pPr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u w:val="single"/>
          <w:rtl w:val="0"/>
        </w:rPr>
        <w:t xml:space="preserve">During: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→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Ensure bilingual communication and mention LOKO in your promotional material.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Poppins" w:cs="Poppins" w:eastAsia="Poppins" w:hAnsi="Poppins"/>
          <w:b w:val="1"/>
          <w:bCs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u w:val="single"/>
          <w:rtl w:val="0"/>
        </w:rPr>
        <w:t xml:space="preserve">After</w:t>
      </w:r>
      <w:r w:rsidDel="00000000" w:rsidR="00000000" w:rsidRPr="00000000">
        <w:rPr>
          <w:rFonts w:ascii="Poppins" w:cs="Poppins" w:eastAsia="Poppins" w:hAnsi="Poppins"/>
          <w:b w:val="1"/>
          <w:bCs w:val="1"/>
          <w:u w:val="single"/>
          <w:rtl w:val="0"/>
        </w:rPr>
        <w:t xml:space="preserve">: 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rFonts w:ascii="Poppins" w:cs="Poppins" w:eastAsia="Poppins" w:hAnsi="Poppins"/>
          <w:i w:val="1"/>
          <w:iCs w:val="1"/>
          <w:u w:val="single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u w:val="single"/>
          <w:rtl w:val="0"/>
        </w:rPr>
        <w:t xml:space="preserve">Submit evidence no more than 1 month after activity ends:</w:t>
      </w:r>
    </w:p>
    <w:p w:rsidR="00000000" w:rsidDel="00000000" w:rsidP="00000000" w:rsidRDefault="00000000" w:rsidRPr="00000000" w14:paraId="00000040">
      <w:pPr>
        <w:spacing w:after="240" w:before="240" w:lineRule="auto"/>
        <w:ind w:left="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→ A brief report of the event (how it went, number of attendees, communication, proof that LOKO was included in communications...)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ind w:left="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→</w:t>
      </w:r>
      <w:r w:rsidDel="00000000" w:rsidR="00000000" w:rsidRPr="00000000">
        <w:rPr>
          <w:rFonts w:ascii="Poppins" w:cs="Poppins" w:eastAsia="Poppins" w:hAnsi="Poppins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The costs that were made eventually + income of the event + indication of which costs the LOKO subsidy will be 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ind w:left="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→ Receipts such as bills, invoices or expense reports to the value of the subsidized amount. </w:t>
      </w:r>
      <w:r w:rsidDel="00000000" w:rsidR="00000000" w:rsidRPr="00000000">
        <w:rPr>
          <w:rFonts w:ascii="Poppins" w:cs="Poppins" w:eastAsia="Poppins" w:hAnsi="Poppins"/>
          <w:u w:val="single"/>
          <w:rtl w:val="0"/>
        </w:rPr>
        <w:t xml:space="preserve">Account statements are not valid evidence.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spacing w:after="240" w:before="240" w:lineRule="auto"/>
        <w:jc w:val="both"/>
        <w:rPr/>
      </w:pPr>
      <w:bookmarkStart w:colFirst="0" w:colLast="0" w:name="_vmrrne7dl9l6" w:id="5"/>
      <w:bookmarkEnd w:id="5"/>
      <w:r w:rsidDel="00000000" w:rsidR="00000000" w:rsidRPr="00000000">
        <w:rPr>
          <w:rtl w:val="0"/>
        </w:rPr>
        <w:t xml:space="preserve">Good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>
          <w:rFonts w:ascii="Poppins" w:cs="Poppins" w:eastAsia="Poppins" w:hAnsi="Poppins"/>
          <w:b w:val="1"/>
          <w:bCs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u w:val="single"/>
          <w:rtl w:val="0"/>
        </w:rPr>
        <w:t xml:space="preserve">Be sure to keep the following good practices in mind when applying for project subsidies</w:t>
      </w:r>
      <w:r w:rsidDel="00000000" w:rsidR="00000000" w:rsidRPr="00000000">
        <w:rPr>
          <w:rFonts w:ascii="Poppins" w:cs="Poppins" w:eastAsia="Poppins" w:hAnsi="Poppins"/>
          <w:b w:val="1"/>
          <w:bCs w:val="1"/>
          <w:u w:val="single"/>
          <w:rtl w:val="0"/>
        </w:rPr>
        <w:t xml:space="preserve"> 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Are not subsidized: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Activities that are not accessible or open to all;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Specifically focused on membership recruitment;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Printed promotional materials are not subsidized unless they are printed ecologically. If so, LOKO subsidizes the additional cost compared to non-ecological/sustainable options;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Transportation for participants;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Exception: for speakers/guides etc. this can be a useful thank you if that person adds real value to the event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What is available in a lending service available to you (LOKO, KUL, City of Leuven, Alma (e.g.: glasses);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Single-use items.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The subsidy committee has a preference for: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Sustainable events;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Cheapest available option;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Furnishings that are useful and can add value to the specific event;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Taking into account how many participants there are;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Digital advertising (instead of physical posters);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In case of a  reception: both alcoholic and non-alcoholic options are allowed.</w:t>
      </w:r>
    </w:p>
    <w:p w:rsidR="00000000" w:rsidDel="00000000" w:rsidP="00000000" w:rsidRDefault="00000000" w:rsidRPr="00000000" w14:paraId="00000054">
      <w:pPr>
        <w:spacing w:after="240" w:before="24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907" w:top="907" w:left="907" w:right="907" w:header="567" w:footer="567"/>
      <w:cols w:equalWidth="0" w:num="1">
        <w:col w:space="0" w:w="10091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color w:val="1a283a"/>
        <w:lang w:val="nl-B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entury Gothic" w:cs="Century Gothic" w:eastAsia="Century Gothic" w:hAnsi="Century Gothic"/>
      <w:b w:val="1"/>
      <w:bCs w:val="1"/>
      <w:i w:val="0"/>
      <w:iCs w:val="0"/>
      <w:smallCaps w:val="1"/>
      <w:strike w:val="0"/>
      <w:color w:val="1a283a"/>
      <w:sz w:val="96"/>
      <w:szCs w:val="9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0" w:firstLine="0"/>
      <w:jc w:val="left"/>
    </w:pPr>
    <w:rPr>
      <w:rFonts w:ascii="Lato" w:cs="Lato" w:eastAsia="Lato" w:hAnsi="Lato"/>
      <w:b w:val="0"/>
      <w:bCs w:val="0"/>
      <w:i w:val="1"/>
      <w:iCs w:val="1"/>
      <w:smallCaps w:val="0"/>
      <w:strike w:val="0"/>
      <w:color w:val="0186ff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Century Gothic" w:cs="Century Gothic" w:eastAsia="Century Gothic" w:hAnsi="Century Gothic"/>
      <w:b w:val="1"/>
      <w:bCs w:val="1"/>
      <w:i w:val="0"/>
      <w:iCs w:val="0"/>
      <w:smallCaps w:val="1"/>
      <w:strike w:val="0"/>
      <w:color w:val="1a283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360" w:lineRule="auto"/>
      <w:ind w:left="0" w:right="0" w:firstLine="0"/>
      <w:jc w:val="left"/>
    </w:pPr>
    <w:rPr>
      <w:rFonts w:ascii="Lato" w:cs="Lato" w:eastAsia="Lato" w:hAnsi="Lato"/>
      <w:b w:val="0"/>
      <w:bCs w:val="0"/>
      <w:i w:val="1"/>
      <w:iCs w:val="1"/>
      <w:smallCaps w:val="0"/>
      <w:strike w:val="0"/>
      <w:color w:val="0186ff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360" w:lineRule="auto"/>
      <w:ind w:left="0" w:right="0" w:firstLine="0"/>
      <w:jc w:val="left"/>
    </w:pPr>
    <w:rPr>
      <w:rFonts w:ascii="Lato" w:cs="Lato" w:eastAsia="Lato" w:hAnsi="Lato"/>
      <w:b w:val="0"/>
      <w:bCs w:val="0"/>
      <w:i w:val="1"/>
      <w:iCs w:val="1"/>
      <w:smallCaps w:val="0"/>
      <w:strike w:val="0"/>
      <w:color w:val="0186ff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Century Gothic" w:cs="Century Gothic" w:eastAsia="Century Gothic" w:hAnsi="Century Gothic"/>
      <w:b w:val="1"/>
      <w:bCs w:val="1"/>
      <w:i w:val="0"/>
      <w:iCs w:val="0"/>
      <w:smallCaps w:val="1"/>
      <w:strike w:val="0"/>
      <w:color w:val="1a283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Lato" w:cs="Lato" w:eastAsia="Lato" w:hAnsi="Lato"/>
      <w:b w:val="1"/>
      <w:bCs w:val="1"/>
      <w:i w:val="0"/>
      <w:iCs w:val="0"/>
      <w:smallCaps w:val="0"/>
      <w:strike w:val="0"/>
      <w:color w:val="1a283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loko.be/files/01.04.02-EN-template-budget-projectsubsidy.xlsx" TargetMode="External"/><Relationship Id="rId10" Type="http://schemas.openxmlformats.org/officeDocument/2006/relationships/hyperlink" Target="https://www.loko.be/files/01.04.04-EN-template-proof-project-subsidies.docx" TargetMode="External"/><Relationship Id="rId12" Type="http://schemas.openxmlformats.org/officeDocument/2006/relationships/hyperlink" Target="https://www.loko.be/files/01.04.03-EN-example-budget-projectsubsidy.xlsx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