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color w:val="ffffff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Lato" w:cs="Lato" w:eastAsia="Lato" w:hAnsi="Lato"/>
          <w:color w:val="ffffff"/>
          <w:rtl w:val="0"/>
        </w:rPr>
        <w:t xml:space="preserve">Verzekeringssubsidie</w:t>
      </w:r>
      <w:r w:rsidDel="00000000" w:rsidR="00000000" w:rsidRPr="00000000">
        <w:rPr>
          <w:rFonts w:ascii="Century Gothic" w:cs="Century Gothic" w:eastAsia="Century Gothic" w:hAnsi="Century Gothic"/>
          <w:color w:val="ffffff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88575" cy="163974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8575" cy="16397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color w:val="ffffff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color w:val="ffffff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82"/>
          <w:szCs w:val="82"/>
        </w:rPr>
      </w:pPr>
      <w:bookmarkStart w:colFirst="0" w:colLast="0" w:name="_l4v19wn5tvk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82"/>
          <w:szCs w:val="82"/>
          <w:rtl w:val="0"/>
        </w:rPr>
        <w:t xml:space="preserve">Aanvraag verzekeringssubsidie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color w:val="1a283a"/>
          <w:sz w:val="20"/>
          <w:szCs w:val="20"/>
          <w:rtl w:val="0"/>
        </w:rPr>
        <w:t xml:space="preserve">DEADLINE 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1a283a"/>
          <w:sz w:val="20"/>
          <w:szCs w:val="20"/>
          <w:rtl w:val="0"/>
        </w:rPr>
        <w:t xml:space="preserve">: </w:t>
        <w:tab/>
        <w:t xml:space="preserve">aanvraag verzekeringssubsidie</w:t>
      </w: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1 mei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Poppins" w:cs="Poppins" w:eastAsia="Poppins" w:hAnsi="Poppins"/>
          <w:i w:val="1"/>
          <w:iCs w:val="1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spacing w:before="0" w:line="240" w:lineRule="auto"/>
        <w:jc w:val="both"/>
        <w:rPr>
          <w:rFonts w:ascii="Lato" w:cs="Lato" w:eastAsia="Lato" w:hAnsi="Lato"/>
          <w:i w:val="1"/>
          <w:iCs w:val="1"/>
          <w:color w:val="0186ff"/>
          <w:sz w:val="40"/>
          <w:szCs w:val="40"/>
        </w:rPr>
      </w:pPr>
      <w:bookmarkStart w:colFirst="0" w:colLast="0" w:name="_4zppaw8r67q" w:id="1"/>
      <w:bookmarkEnd w:id="1"/>
      <w:r w:rsidDel="00000000" w:rsidR="00000000" w:rsidRPr="00000000">
        <w:rPr>
          <w:rFonts w:ascii="Lato" w:cs="Lato" w:eastAsia="Lato" w:hAnsi="Lato"/>
          <w:i w:val="1"/>
          <w:iCs w:val="1"/>
          <w:color w:val="0186ff"/>
          <w:sz w:val="40"/>
          <w:szCs w:val="40"/>
          <w:rtl w:val="0"/>
        </w:rPr>
        <w:t xml:space="preserve">Algemene informatie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75"/>
        <w:gridCol w:w="5045.75"/>
        <w:tblGridChange w:id="0">
          <w:tblGrid>
            <w:gridCol w:w="5045.75"/>
            <w:gridCol w:w="5045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Naam </w:t>
            </w:r>
            <w:sdt>
              <w:sdtPr>
                <w:alias w:val="Configuratie 1"/>
                <w:id w:val="1787601061"/>
                <w:dropDownList w:lastValue="kring (klik hier)">
                  <w:listItem w:displayText="kring (klik hier)" w:value="kring (klik hier)"/>
                  <w:listItem w:displayText="vrije vereniging" w:value="vrije vereniging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z w:val="20"/>
                    <w:szCs w:val="20"/>
                    <w:shd w:fill="bfe1f6" w:val="clear"/>
                  </w:rPr>
                  <w:t xml:space="preserve">kring (klik hier)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E-mailadres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Vraagt je organisatie de verzekeringssubsidie aan?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Poppins" w:cs="Poppins" w:eastAsia="Poppins" w:hAnsi="Poppins"/>
          <w:sz w:val="20"/>
          <w:szCs w:val="20"/>
        </w:rPr>
      </w:pPr>
      <w:sdt>
        <w:sdtPr>
          <w:alias w:val="Configuratie 2"/>
          <w:id w:val="864171001"/>
          <w:dropDownList w:lastValue="Ja">
            <w:listItem w:displayText="Ja" w:value="Ja"/>
            <w:listItem w:displayText="Nee" w:value="Nee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color w:val="11734b"/>
              <w:sz w:val="20"/>
              <w:szCs w:val="20"/>
              <w:shd w:fill="d4edbc" w:val="clear"/>
            </w:rPr>
            <w:t xml:space="preserve">Ja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Door de verzekeringssubsidie aan te vragen geeft u aan kennis te hebben genomen van het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LOKO Subsidiereglement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met betrekking tot de aanvraag van de verzekeringssubsidie en de gerelateerde voorwaarden.</w:t>
      </w:r>
    </w:p>
    <w:p w:rsidR="00000000" w:rsidDel="00000000" w:rsidP="00000000" w:rsidRDefault="00000000" w:rsidRPr="00000000" w14:paraId="00000016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De verzekeringssubsidie heeft in de eerste instantie betrekking op een bestuursaansprakelijkheidsverzekering. Bijkomende verzekeringen zoals burgerlijke aansprakelijkheid en lichamelijke ongevallen komen pas in aanmerking wanneer die met de bestuursaansprakelijkheid worden aangevraagd.</w:t>
      </w:r>
    </w:p>
    <w:p w:rsidR="00000000" w:rsidDel="00000000" w:rsidP="00000000" w:rsidRDefault="00000000" w:rsidRPr="00000000" w14:paraId="00000018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Verzekering bij </w:t>
      </w:r>
      <w:sdt>
        <w:sdtPr>
          <w:alias w:val="Configuratie 3"/>
          <w:id w:val="-1243667914"/>
          <w:dropDownList w:lastValue="KBC (klik hier)">
            <w:listItem w:displayText="KBC (klik hier)" w:value="KBC (klik hier)"/>
            <w:listItem w:displayText="BNP" w:value="BNP"/>
            <w:listItem w:displayText="AXA" w:value="AXA"/>
            <w:listItem w:displayText="ING" w:value="ING"/>
            <w:listItem w:displayText="Allianz" w:value="Allianz"/>
            <w:listItem w:displayText="Ethias" w:value="Ethias"/>
            <w:listItem w:displayText="DVV" w:value="DVV"/>
            <w:listItem w:displayText="AG" w:value="AG"/>
            <w:listItem w:displayText="Almarisk/ADD" w:value="Almarisk/ADD"/>
            <w:listItem w:displayText="Belfius" w:value="Belfius"/>
            <w:listItem w:displayText="Andere (vernoem in kader)" w:value="Andere (vernoem in kader)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b w:val="1"/>
              <w:bCs w:val="1"/>
              <w:color w:val="0a53a8"/>
              <w:sz w:val="20"/>
              <w:szCs w:val="20"/>
              <w:shd w:fill="bfe1f6" w:val="clear"/>
            </w:rPr>
            <w:t xml:space="preserve">KBC (klik hier)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(Geef de naam van de verzekeringspolis en de waarborgen die eronder vallen)</w:t>
      </w:r>
    </w:p>
    <w:tbl>
      <w:tblPr>
        <w:tblStyle w:val="Table2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Totale kosten verzekeringen?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(LOKO betaalt de kosten van verzekeringen terug tot een plafond van €300 per kring of vereniging)</w:t>
      </w:r>
    </w:p>
    <w:tbl>
      <w:tblPr>
        <w:tblStyle w:val="Table3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Bewijzen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(Voeg het betaalbewijs van de verzekeringspolis en het kopie van de betaalde polis hieronder toe of in een bijlage via mail)</w:t>
      </w:r>
    </w:p>
    <w:tbl>
      <w:tblPr>
        <w:tblStyle w:val="Table4"/>
        <w:tblW w:w="10091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5"/>
        <w:tblGridChange w:id="0">
          <w:tblGrid>
            <w:gridCol w:w="1009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07" w:top="907" w:left="907" w:right="907" w:header="567" w:footer="567"/>
      <w:cols w:equalWidth="0" w:num="1">
        <w:col w:space="0" w:w="1009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rive.google.com/file/d/1Z14cxdJ4h2CIAKYHvprkWcy8JDqG_u8Z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